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C0347" w14:textId="1FE274FD" w:rsidR="004F1794" w:rsidRPr="00DA48BC" w:rsidRDefault="009D3F53" w:rsidP="005C1570">
      <w:pPr>
        <w:ind w:left="0"/>
        <w:rPr>
          <w:rFonts w:ascii="Verdana" w:hAnsi="Verdana"/>
          <w:b/>
          <w:sz w:val="28"/>
          <w:szCs w:val="28"/>
        </w:rPr>
      </w:pPr>
      <w:r>
        <w:rPr>
          <w:rFonts w:ascii="Verdana" w:hAnsi="Verdana"/>
          <w:b/>
          <w:sz w:val="28"/>
        </w:rPr>
        <w:t>cobas 6800 System Technical Specifications</w:t>
      </w:r>
    </w:p>
    <w:p w14:paraId="4CFC0348" w14:textId="77777777" w:rsidR="00AB0D38" w:rsidRPr="00DA48BC" w:rsidRDefault="00AB0D38" w:rsidP="005C1570">
      <w:pPr>
        <w:ind w:left="0"/>
        <w:rPr>
          <w:rFonts w:ascii="Verdana" w:hAnsi="Verdana"/>
          <w:b/>
          <w:sz w:val="28"/>
          <w:szCs w:val="28"/>
        </w:rPr>
      </w:pPr>
    </w:p>
    <w:p w14:paraId="4CFC0349" w14:textId="4E6EC29E" w:rsidR="004C31D1" w:rsidRPr="00DA48BC" w:rsidRDefault="00B57D32" w:rsidP="004C31D1">
      <w:pPr>
        <w:pStyle w:val="ListeParagraf"/>
        <w:numPr>
          <w:ilvl w:val="1"/>
          <w:numId w:val="5"/>
        </w:numPr>
        <w:spacing w:after="0" w:line="360" w:lineRule="auto"/>
        <w:rPr>
          <w:rFonts w:ascii="Verdana" w:hAnsi="Verdana"/>
          <w:sz w:val="28"/>
          <w:szCs w:val="28"/>
        </w:rPr>
      </w:pPr>
      <w:r>
        <w:rPr>
          <w:rFonts w:ascii="Verdana" w:hAnsi="Verdana"/>
          <w:sz w:val="28"/>
        </w:rPr>
        <w:t>The device and the kits have IVD CE documents showing that they are for diagnostic use as per the 98/79/EC Directive on In Vitro Diagnostic Medical Devices, and it is documented that they have TİTUBB/UTS registration.</w:t>
      </w:r>
    </w:p>
    <w:p w14:paraId="4CFC0356" w14:textId="77777777" w:rsidR="004C31D1" w:rsidRPr="00DA48BC" w:rsidRDefault="004C31D1" w:rsidP="004C31D1">
      <w:pPr>
        <w:pStyle w:val="ListeParagraf"/>
        <w:spacing w:after="0" w:line="360" w:lineRule="auto"/>
        <w:ind w:left="792"/>
        <w:rPr>
          <w:rFonts w:ascii="Verdana" w:hAnsi="Verdana"/>
          <w:sz w:val="28"/>
          <w:szCs w:val="28"/>
        </w:rPr>
      </w:pPr>
    </w:p>
    <w:p w14:paraId="4CFC0357" w14:textId="58C5C6B8" w:rsidR="00797E37" w:rsidRPr="00DA48BC" w:rsidRDefault="00B57D32" w:rsidP="002D017F">
      <w:pPr>
        <w:pStyle w:val="ListeParagraf"/>
        <w:numPr>
          <w:ilvl w:val="1"/>
          <w:numId w:val="5"/>
        </w:numPr>
        <w:spacing w:after="0" w:line="360" w:lineRule="auto"/>
        <w:rPr>
          <w:rFonts w:ascii="Verdana" w:hAnsi="Verdana"/>
          <w:sz w:val="28"/>
          <w:szCs w:val="28"/>
        </w:rPr>
      </w:pPr>
      <w:r>
        <w:rPr>
          <w:rFonts w:ascii="Verdana" w:hAnsi="Verdana"/>
          <w:sz w:val="28"/>
        </w:rPr>
        <w:t>The kits and the devices are fully compatible and the kit package inserts show that validations have been performed for joint use.</w:t>
      </w:r>
    </w:p>
    <w:p w14:paraId="4CFC0364" w14:textId="77777777" w:rsidR="004C31D1" w:rsidRPr="00DA48BC" w:rsidRDefault="004C31D1" w:rsidP="004C31D1">
      <w:pPr>
        <w:pStyle w:val="ListeParagraf"/>
        <w:spacing w:after="0" w:line="360" w:lineRule="auto"/>
        <w:ind w:left="792"/>
        <w:rPr>
          <w:rFonts w:ascii="Verdana" w:hAnsi="Verdana"/>
          <w:sz w:val="28"/>
          <w:szCs w:val="28"/>
        </w:rPr>
      </w:pPr>
    </w:p>
    <w:p w14:paraId="4CFC0365" w14:textId="2CB3C7AB" w:rsidR="00797E37" w:rsidRPr="00DA48BC" w:rsidRDefault="00B57D32" w:rsidP="002D017F">
      <w:pPr>
        <w:pStyle w:val="ListeParagraf"/>
        <w:numPr>
          <w:ilvl w:val="1"/>
          <w:numId w:val="5"/>
        </w:numPr>
        <w:spacing w:after="0" w:line="360" w:lineRule="auto"/>
        <w:rPr>
          <w:rFonts w:ascii="Verdana" w:hAnsi="Verdana"/>
          <w:sz w:val="28"/>
          <w:szCs w:val="28"/>
        </w:rPr>
      </w:pPr>
      <w:r>
        <w:rPr>
          <w:rFonts w:ascii="Verdana" w:hAnsi="Verdana"/>
          <w:sz w:val="28"/>
        </w:rPr>
        <w:t xml:space="preserve">The system can perform sample preparation (mix and </w:t>
      </w:r>
      <w:r w:rsidR="00B040C5">
        <w:rPr>
          <w:rFonts w:ascii="Verdana" w:hAnsi="Verdana"/>
          <w:sz w:val="28"/>
        </w:rPr>
        <w:t>sample</w:t>
      </w:r>
      <w:r>
        <w:rPr>
          <w:rFonts w:ascii="Verdana" w:hAnsi="Verdana"/>
          <w:sz w:val="28"/>
        </w:rPr>
        <w:t xml:space="preserve"> pipetting </w:t>
      </w:r>
      <w:r w:rsidR="00B040C5">
        <w:rPr>
          <w:rFonts w:ascii="Verdana" w:hAnsi="Verdana"/>
          <w:sz w:val="28"/>
        </w:rPr>
        <w:t>in</w:t>
      </w:r>
      <w:r>
        <w:rPr>
          <w:rFonts w:ascii="Verdana" w:hAnsi="Verdana"/>
          <w:sz w:val="28"/>
        </w:rPr>
        <w:t>to isolation and reaction tubes) and real-time PCR over the same platform.</w:t>
      </w:r>
    </w:p>
    <w:p w14:paraId="4CFC0372" w14:textId="77777777" w:rsidR="004C31D1" w:rsidRPr="00DA48BC" w:rsidRDefault="004C31D1" w:rsidP="004C31D1">
      <w:pPr>
        <w:pStyle w:val="ListeParagraf"/>
        <w:spacing w:after="0" w:line="360" w:lineRule="auto"/>
        <w:ind w:left="792"/>
        <w:rPr>
          <w:rFonts w:ascii="Verdana" w:hAnsi="Verdana"/>
          <w:b/>
          <w:sz w:val="28"/>
          <w:szCs w:val="28"/>
        </w:rPr>
      </w:pPr>
    </w:p>
    <w:p w14:paraId="4CFC0373" w14:textId="3442BFD2" w:rsidR="00797E37" w:rsidRPr="00DA48BC" w:rsidRDefault="00BA3861" w:rsidP="002D017F">
      <w:pPr>
        <w:pStyle w:val="ListeParagraf"/>
        <w:numPr>
          <w:ilvl w:val="1"/>
          <w:numId w:val="5"/>
        </w:numPr>
        <w:spacing w:after="0" w:line="360" w:lineRule="auto"/>
        <w:rPr>
          <w:rFonts w:ascii="Verdana" w:hAnsi="Verdana"/>
          <w:sz w:val="28"/>
          <w:szCs w:val="28"/>
        </w:rPr>
      </w:pPr>
      <w:r>
        <w:rPr>
          <w:rFonts w:ascii="Verdana" w:hAnsi="Verdana"/>
          <w:sz w:val="28"/>
        </w:rPr>
        <w:t xml:space="preserve"> The fully automated system is compatible with the recommended kits and is capable of performing isolation from different </w:t>
      </w:r>
      <w:r w:rsidR="00B040C5">
        <w:rPr>
          <w:rFonts w:ascii="Verdana" w:hAnsi="Verdana"/>
          <w:sz w:val="28"/>
        </w:rPr>
        <w:t>sample</w:t>
      </w:r>
      <w:r>
        <w:rPr>
          <w:rFonts w:ascii="Verdana" w:hAnsi="Verdana"/>
          <w:sz w:val="28"/>
        </w:rPr>
        <w:t xml:space="preserve"> tubes operating with magnetic bead technology and, when necessary, </w:t>
      </w:r>
      <w:r w:rsidR="00B040C5">
        <w:rPr>
          <w:rFonts w:ascii="Verdana" w:hAnsi="Verdana"/>
          <w:sz w:val="28"/>
        </w:rPr>
        <w:t xml:space="preserve">from </w:t>
      </w:r>
      <w:r>
        <w:rPr>
          <w:rFonts w:ascii="Verdana" w:hAnsi="Verdana"/>
          <w:sz w:val="28"/>
        </w:rPr>
        <w:t>primary and secondary tubes, simultaneously.</w:t>
      </w:r>
    </w:p>
    <w:p w14:paraId="4CFC0380" w14:textId="77777777" w:rsidR="004C31D1" w:rsidRPr="00DA48BC" w:rsidRDefault="004C31D1" w:rsidP="004C31D1">
      <w:pPr>
        <w:pStyle w:val="ListeParagraf"/>
        <w:spacing w:after="0" w:line="360" w:lineRule="auto"/>
        <w:ind w:left="792"/>
        <w:rPr>
          <w:rFonts w:ascii="Verdana" w:hAnsi="Verdana"/>
          <w:sz w:val="28"/>
          <w:szCs w:val="28"/>
        </w:rPr>
      </w:pPr>
    </w:p>
    <w:p w14:paraId="4CFC0381" w14:textId="5AABA417" w:rsidR="00031209" w:rsidRPr="00DA48BC" w:rsidRDefault="00BA3861" w:rsidP="002D017F">
      <w:pPr>
        <w:pStyle w:val="ListeParagraf"/>
        <w:numPr>
          <w:ilvl w:val="1"/>
          <w:numId w:val="5"/>
        </w:numPr>
        <w:spacing w:after="0" w:line="360" w:lineRule="auto"/>
        <w:rPr>
          <w:rFonts w:ascii="Verdana" w:hAnsi="Verdana"/>
          <w:sz w:val="28"/>
          <w:szCs w:val="28"/>
        </w:rPr>
      </w:pPr>
      <w:r>
        <w:rPr>
          <w:rFonts w:ascii="Verdana" w:hAnsi="Verdana"/>
          <w:sz w:val="28"/>
        </w:rPr>
        <w:t>The system can process 96 tests in less than 3.5 hours and generate 96 results in every 1.5 hours with continuous loading, thus improving laboratory performance and, thereby, allowing faster results. (96 tests include controls)</w:t>
      </w:r>
    </w:p>
    <w:p w14:paraId="4CFC038E" w14:textId="77777777" w:rsidR="00031209" w:rsidRPr="00DA48BC" w:rsidRDefault="00031209" w:rsidP="00031209">
      <w:pPr>
        <w:pStyle w:val="ListeParagraf"/>
        <w:spacing w:after="0" w:line="360" w:lineRule="auto"/>
        <w:ind w:left="792"/>
        <w:rPr>
          <w:rFonts w:ascii="Verdana" w:hAnsi="Verdana"/>
          <w:sz w:val="28"/>
          <w:szCs w:val="28"/>
        </w:rPr>
      </w:pPr>
    </w:p>
    <w:p w14:paraId="4CFC038F" w14:textId="4EBC8F35" w:rsidR="00210658" w:rsidRPr="00DA48BC" w:rsidRDefault="008448FA" w:rsidP="002D017F">
      <w:pPr>
        <w:pStyle w:val="ListeParagraf"/>
        <w:numPr>
          <w:ilvl w:val="1"/>
          <w:numId w:val="5"/>
        </w:numPr>
        <w:spacing w:after="0" w:line="360" w:lineRule="auto"/>
        <w:rPr>
          <w:rFonts w:ascii="Verdana" w:hAnsi="Verdana"/>
          <w:sz w:val="28"/>
          <w:szCs w:val="28"/>
        </w:rPr>
      </w:pPr>
      <w:r>
        <w:rPr>
          <w:rFonts w:ascii="Verdana" w:hAnsi="Verdana"/>
          <w:sz w:val="28"/>
        </w:rPr>
        <w:t xml:space="preserve">The system has the capacity to </w:t>
      </w:r>
      <w:r w:rsidR="00B040C5">
        <w:rPr>
          <w:rFonts w:ascii="Verdana" w:hAnsi="Verdana"/>
          <w:sz w:val="28"/>
        </w:rPr>
        <w:t>run</w:t>
      </w:r>
      <w:r>
        <w:rPr>
          <w:rFonts w:ascii="Verdana" w:hAnsi="Verdana"/>
          <w:sz w:val="28"/>
        </w:rPr>
        <w:t xml:space="preserve"> 384 tests in 8 hours and 1,344 tests in 24 hours.</w:t>
      </w:r>
    </w:p>
    <w:p w14:paraId="4CFC039C" w14:textId="77777777" w:rsidR="00031209" w:rsidRPr="00DA48BC" w:rsidRDefault="00031209" w:rsidP="00031209">
      <w:pPr>
        <w:pStyle w:val="ListeParagraf"/>
        <w:spacing w:after="0" w:line="360" w:lineRule="auto"/>
        <w:ind w:left="792"/>
        <w:rPr>
          <w:rFonts w:ascii="Verdana" w:hAnsi="Verdana"/>
          <w:sz w:val="28"/>
          <w:szCs w:val="28"/>
        </w:rPr>
      </w:pPr>
    </w:p>
    <w:p w14:paraId="21D07448" w14:textId="7CDC54D0" w:rsidR="00D87644" w:rsidRPr="00DA48BC" w:rsidRDefault="00916ED4" w:rsidP="00D87644">
      <w:pPr>
        <w:pStyle w:val="ListeParagraf"/>
        <w:numPr>
          <w:ilvl w:val="1"/>
          <w:numId w:val="5"/>
        </w:numPr>
        <w:spacing w:after="0" w:line="360" w:lineRule="auto"/>
        <w:rPr>
          <w:rFonts w:ascii="Verdana" w:hAnsi="Verdana"/>
          <w:sz w:val="28"/>
          <w:szCs w:val="28"/>
        </w:rPr>
      </w:pPr>
      <w:r>
        <w:rPr>
          <w:rFonts w:ascii="Verdana" w:hAnsi="Verdana"/>
          <w:sz w:val="28"/>
        </w:rPr>
        <w:t xml:space="preserve">Thanks to its mix-batching feature, the system can </w:t>
      </w:r>
      <w:r w:rsidR="00B040C5">
        <w:rPr>
          <w:rFonts w:ascii="Verdana" w:hAnsi="Verdana"/>
          <w:sz w:val="28"/>
        </w:rPr>
        <w:t>run</w:t>
      </w:r>
      <w:r>
        <w:rPr>
          <w:rFonts w:ascii="Verdana" w:hAnsi="Verdana"/>
          <w:sz w:val="28"/>
        </w:rPr>
        <w:t xml:space="preserve"> up to 3 tests without the need for pre-processing.</w:t>
      </w:r>
    </w:p>
    <w:p w14:paraId="5509A407" w14:textId="77777777" w:rsidR="00D87644" w:rsidRPr="00DA48BC" w:rsidRDefault="00D87644" w:rsidP="00D87644">
      <w:pPr>
        <w:pStyle w:val="ListeParagraf"/>
        <w:rPr>
          <w:rFonts w:ascii="Verdana" w:hAnsi="Verdana"/>
          <w:sz w:val="28"/>
          <w:szCs w:val="28"/>
        </w:rPr>
      </w:pPr>
    </w:p>
    <w:p w14:paraId="0E3F7AB4" w14:textId="03CE6F8E" w:rsidR="00D87644" w:rsidRPr="00DA48BC" w:rsidRDefault="006A663E" w:rsidP="00D87644">
      <w:pPr>
        <w:pStyle w:val="ListeParagraf"/>
        <w:numPr>
          <w:ilvl w:val="1"/>
          <w:numId w:val="5"/>
        </w:numPr>
        <w:spacing w:after="0" w:line="360" w:lineRule="auto"/>
        <w:rPr>
          <w:rFonts w:ascii="Verdana" w:hAnsi="Verdana"/>
          <w:sz w:val="28"/>
          <w:szCs w:val="28"/>
        </w:rPr>
      </w:pPr>
      <w:r>
        <w:rPr>
          <w:rFonts w:ascii="Verdana" w:hAnsi="Verdana"/>
          <w:sz w:val="28"/>
        </w:rPr>
        <w:t>The refrigerating reservoir inside the system enables the reagents and the controls to be left on the system, thus saving time and space.</w:t>
      </w:r>
    </w:p>
    <w:p w14:paraId="12CE4526" w14:textId="77777777" w:rsidR="00D87644" w:rsidRPr="00DA48BC" w:rsidRDefault="00D87644" w:rsidP="00D87644">
      <w:pPr>
        <w:pStyle w:val="ListeParagraf"/>
        <w:spacing w:after="0" w:line="360" w:lineRule="auto"/>
        <w:ind w:left="858"/>
        <w:rPr>
          <w:rFonts w:ascii="Verdana" w:hAnsi="Verdana"/>
          <w:sz w:val="28"/>
          <w:szCs w:val="28"/>
        </w:rPr>
      </w:pPr>
    </w:p>
    <w:p w14:paraId="29FD9C19" w14:textId="65D427EC" w:rsidR="00B57D32" w:rsidRPr="00DA48BC" w:rsidRDefault="00BA3861" w:rsidP="00B57D32">
      <w:pPr>
        <w:pStyle w:val="ListeParagraf"/>
        <w:numPr>
          <w:ilvl w:val="1"/>
          <w:numId w:val="5"/>
        </w:numPr>
        <w:spacing w:after="0" w:line="360" w:lineRule="auto"/>
        <w:rPr>
          <w:rFonts w:ascii="Verdana" w:hAnsi="Verdana"/>
          <w:sz w:val="28"/>
          <w:szCs w:val="28"/>
        </w:rPr>
      </w:pPr>
      <w:r>
        <w:rPr>
          <w:rFonts w:ascii="Verdana" w:hAnsi="Verdana"/>
          <w:sz w:val="28"/>
        </w:rPr>
        <w:t xml:space="preserve"> The system can </w:t>
      </w:r>
      <w:r w:rsidR="00B040C5">
        <w:rPr>
          <w:rFonts w:ascii="Verdana" w:hAnsi="Verdana"/>
          <w:sz w:val="28"/>
        </w:rPr>
        <w:t>run</w:t>
      </w:r>
      <w:r>
        <w:rPr>
          <w:rFonts w:ascii="Verdana" w:hAnsi="Verdana"/>
          <w:sz w:val="28"/>
        </w:rPr>
        <w:t xml:space="preserve"> primary samples and perform uninterrupted and fully automated amplification and isolation without any manual intervention once the sample and reagents are loaded.</w:t>
      </w:r>
    </w:p>
    <w:p w14:paraId="015A4706" w14:textId="77777777" w:rsidR="00B57D32" w:rsidRPr="00DA48BC" w:rsidRDefault="00B57D32" w:rsidP="00B57D32">
      <w:pPr>
        <w:pStyle w:val="ListeParagraf"/>
        <w:rPr>
          <w:rFonts w:ascii="Verdana" w:hAnsi="Verdana"/>
          <w:sz w:val="28"/>
          <w:szCs w:val="28"/>
        </w:rPr>
      </w:pPr>
    </w:p>
    <w:p w14:paraId="4CFC03C9" w14:textId="46A9DD7C" w:rsidR="00797E37" w:rsidRPr="00DA48BC" w:rsidRDefault="00797E37" w:rsidP="00B57D32">
      <w:pPr>
        <w:pStyle w:val="ListeParagraf"/>
        <w:numPr>
          <w:ilvl w:val="1"/>
          <w:numId w:val="5"/>
        </w:numPr>
        <w:spacing w:after="0" w:line="360" w:lineRule="auto"/>
        <w:rPr>
          <w:rFonts w:ascii="Verdana" w:hAnsi="Verdana"/>
          <w:sz w:val="28"/>
          <w:szCs w:val="28"/>
        </w:rPr>
      </w:pPr>
      <w:r>
        <w:rPr>
          <w:rFonts w:ascii="Verdana" w:hAnsi="Verdana"/>
          <w:sz w:val="28"/>
        </w:rPr>
        <w:t>Thanks to the IVD software, the system does not allow manual intervention on the analyzed results, thus eliminating possible user-induced errors. This feature is shown in the user's manual.</w:t>
      </w:r>
    </w:p>
    <w:p w14:paraId="4CFC03D6" w14:textId="77777777" w:rsidR="004C31D1" w:rsidRPr="00DA48BC" w:rsidRDefault="004C31D1" w:rsidP="008E18C0">
      <w:pPr>
        <w:spacing w:after="0" w:line="360" w:lineRule="auto"/>
        <w:ind w:left="0"/>
        <w:rPr>
          <w:rFonts w:ascii="Verdana" w:hAnsi="Verdana"/>
          <w:sz w:val="28"/>
          <w:szCs w:val="28"/>
        </w:rPr>
      </w:pPr>
    </w:p>
    <w:p w14:paraId="4CFC03D7" w14:textId="13C4A7C4" w:rsidR="00210658" w:rsidRPr="00DA48BC" w:rsidRDefault="008448FA" w:rsidP="00B57D32">
      <w:pPr>
        <w:pStyle w:val="ListeParagraf"/>
        <w:numPr>
          <w:ilvl w:val="1"/>
          <w:numId w:val="5"/>
        </w:numPr>
        <w:spacing w:after="0" w:line="360" w:lineRule="auto"/>
        <w:rPr>
          <w:rFonts w:ascii="Verdana" w:hAnsi="Verdana"/>
          <w:sz w:val="28"/>
          <w:szCs w:val="28"/>
        </w:rPr>
      </w:pPr>
      <w:r>
        <w:rPr>
          <w:rFonts w:ascii="Verdana" w:hAnsi="Verdana"/>
          <w:sz w:val="28"/>
        </w:rPr>
        <w:t>The system alerts the user by displaying warning messages when necessary, thus preventing faulty or invalid results.</w:t>
      </w:r>
    </w:p>
    <w:p w14:paraId="4CFC03E4" w14:textId="77777777" w:rsidR="004C31D1" w:rsidRPr="00DA48BC" w:rsidRDefault="004C31D1" w:rsidP="004C31D1">
      <w:pPr>
        <w:pStyle w:val="ListeParagraf"/>
        <w:spacing w:after="0" w:line="360" w:lineRule="auto"/>
        <w:ind w:left="792"/>
        <w:rPr>
          <w:rFonts w:ascii="Verdana" w:hAnsi="Verdana"/>
          <w:sz w:val="28"/>
          <w:szCs w:val="28"/>
        </w:rPr>
      </w:pPr>
    </w:p>
    <w:p w14:paraId="4CFC03E5" w14:textId="18E02C67" w:rsidR="003E7710" w:rsidRPr="00DA48BC" w:rsidRDefault="00797E37" w:rsidP="003E7710">
      <w:pPr>
        <w:pStyle w:val="ListeParagraf"/>
        <w:numPr>
          <w:ilvl w:val="1"/>
          <w:numId w:val="5"/>
        </w:numPr>
        <w:spacing w:after="0" w:line="360" w:lineRule="auto"/>
        <w:rPr>
          <w:rFonts w:ascii="Verdana" w:hAnsi="Verdana"/>
          <w:sz w:val="28"/>
          <w:szCs w:val="28"/>
        </w:rPr>
      </w:pPr>
      <w:r>
        <w:rPr>
          <w:rFonts w:ascii="Verdana" w:hAnsi="Verdana"/>
          <w:sz w:val="28"/>
        </w:rPr>
        <w:t xml:space="preserve">The system has a chip recognition system and a barcode reader. For identification in the system, barcodes are used for samples and RFID </w:t>
      </w:r>
      <w:r w:rsidR="00B040C5">
        <w:rPr>
          <w:rFonts w:ascii="Verdana" w:hAnsi="Verdana"/>
          <w:sz w:val="28"/>
        </w:rPr>
        <w:t>labels</w:t>
      </w:r>
      <w:r>
        <w:rPr>
          <w:rFonts w:ascii="Verdana" w:hAnsi="Verdana"/>
          <w:sz w:val="28"/>
        </w:rPr>
        <w:t xml:space="preserve"> are used for </w:t>
      </w:r>
      <w:r>
        <w:rPr>
          <w:rFonts w:ascii="Verdana" w:hAnsi="Verdana"/>
          <w:sz w:val="28"/>
        </w:rPr>
        <w:lastRenderedPageBreak/>
        <w:t>reagents, thus making it possible to track them over the system.</w:t>
      </w:r>
    </w:p>
    <w:p w14:paraId="4CFC03F2" w14:textId="77777777" w:rsidR="004C31D1" w:rsidRPr="00DA48BC" w:rsidRDefault="004C31D1" w:rsidP="004C31D1">
      <w:pPr>
        <w:pStyle w:val="ListeParagraf"/>
        <w:spacing w:after="0" w:line="360" w:lineRule="auto"/>
        <w:ind w:left="792"/>
        <w:rPr>
          <w:rFonts w:ascii="Verdana" w:hAnsi="Verdana"/>
          <w:b/>
          <w:sz w:val="28"/>
          <w:szCs w:val="28"/>
        </w:rPr>
      </w:pPr>
    </w:p>
    <w:p w14:paraId="4CFC03F3" w14:textId="73196513" w:rsidR="00FE3B11" w:rsidRPr="00DA48BC" w:rsidRDefault="00797E37" w:rsidP="003E7710">
      <w:pPr>
        <w:pStyle w:val="ListeParagraf"/>
        <w:numPr>
          <w:ilvl w:val="1"/>
          <w:numId w:val="5"/>
        </w:numPr>
        <w:spacing w:after="0" w:line="360" w:lineRule="auto"/>
        <w:rPr>
          <w:rFonts w:ascii="Verdana" w:hAnsi="Verdana"/>
          <w:sz w:val="28"/>
          <w:szCs w:val="28"/>
        </w:rPr>
      </w:pPr>
      <w:r>
        <w:rPr>
          <w:rFonts w:ascii="Verdana" w:hAnsi="Verdana"/>
          <w:sz w:val="28"/>
        </w:rPr>
        <w:t xml:space="preserve">The "reagents and kits" to be recommended can be used in full </w:t>
      </w:r>
      <w:r w:rsidR="00B040C5">
        <w:rPr>
          <w:rFonts w:ascii="Verdana" w:hAnsi="Verdana"/>
          <w:sz w:val="28"/>
        </w:rPr>
        <w:t>compliance</w:t>
      </w:r>
      <w:r>
        <w:rPr>
          <w:rFonts w:ascii="Verdana" w:hAnsi="Verdana"/>
          <w:sz w:val="28"/>
        </w:rPr>
        <w:t xml:space="preserve"> with the recommended device. All reagents and kits bear the original label of the manufacturing company and the label </w:t>
      </w:r>
      <w:r w:rsidR="00B040C5">
        <w:rPr>
          <w:rFonts w:ascii="Verdana" w:hAnsi="Verdana"/>
          <w:sz w:val="28"/>
        </w:rPr>
        <w:t>states</w:t>
      </w:r>
      <w:r>
        <w:rPr>
          <w:rFonts w:ascii="Verdana" w:hAnsi="Verdana"/>
          <w:sz w:val="28"/>
        </w:rPr>
        <w:t xml:space="preserve"> the expiration date, </w:t>
      </w:r>
      <w:r w:rsidR="00B040C5">
        <w:rPr>
          <w:rFonts w:ascii="Verdana" w:hAnsi="Verdana"/>
          <w:sz w:val="28"/>
        </w:rPr>
        <w:t>batch</w:t>
      </w:r>
      <w:r>
        <w:rPr>
          <w:rFonts w:ascii="Verdana" w:hAnsi="Verdana"/>
          <w:sz w:val="28"/>
        </w:rPr>
        <w:t xml:space="preserve"> number, and storage conditions.</w:t>
      </w:r>
    </w:p>
    <w:p w14:paraId="4CFC0400" w14:textId="77777777" w:rsidR="004C31D1" w:rsidRPr="00DA48BC" w:rsidRDefault="004C31D1" w:rsidP="004C31D1">
      <w:pPr>
        <w:pStyle w:val="ListeParagraf"/>
        <w:spacing w:after="0" w:line="360" w:lineRule="auto"/>
        <w:ind w:left="792"/>
        <w:rPr>
          <w:rFonts w:ascii="Verdana" w:hAnsi="Verdana"/>
          <w:b/>
          <w:sz w:val="28"/>
          <w:szCs w:val="28"/>
        </w:rPr>
      </w:pPr>
    </w:p>
    <w:p w14:paraId="4CFC0401" w14:textId="692941A8" w:rsidR="00FE3B11" w:rsidRPr="00DA48BC" w:rsidRDefault="00797E37" w:rsidP="003E7710">
      <w:pPr>
        <w:pStyle w:val="ListeParagraf"/>
        <w:numPr>
          <w:ilvl w:val="1"/>
          <w:numId w:val="5"/>
        </w:numPr>
        <w:spacing w:after="0" w:line="360" w:lineRule="auto"/>
        <w:rPr>
          <w:rFonts w:ascii="Verdana" w:hAnsi="Verdana"/>
          <w:sz w:val="28"/>
          <w:szCs w:val="28"/>
        </w:rPr>
      </w:pPr>
      <w:r>
        <w:rPr>
          <w:rFonts w:ascii="Verdana" w:hAnsi="Verdana"/>
          <w:sz w:val="28"/>
        </w:rPr>
        <w:t xml:space="preserve">The kit includes the AmpErase (UNG) enzyme that prevents carry-over contamination. Thanks to this enzyme, amplicons from previous </w:t>
      </w:r>
      <w:r w:rsidR="00B040C5">
        <w:rPr>
          <w:rFonts w:ascii="Verdana" w:hAnsi="Verdana"/>
          <w:sz w:val="28"/>
        </w:rPr>
        <w:t>runs</w:t>
      </w:r>
      <w:r>
        <w:rPr>
          <w:rFonts w:ascii="Verdana" w:hAnsi="Verdana"/>
          <w:sz w:val="28"/>
        </w:rPr>
        <w:t xml:space="preserve"> that may possibly cause contamination are eliminated.</w:t>
      </w:r>
    </w:p>
    <w:p w14:paraId="4CFC040E" w14:textId="77777777" w:rsidR="004C31D1" w:rsidRPr="00DA48BC" w:rsidRDefault="004C31D1" w:rsidP="001F716C">
      <w:pPr>
        <w:pStyle w:val="ListeParagraf"/>
        <w:spacing w:after="0" w:line="360" w:lineRule="auto"/>
        <w:ind w:left="792"/>
        <w:jc w:val="center"/>
        <w:rPr>
          <w:rFonts w:ascii="Verdana" w:hAnsi="Verdana"/>
          <w:b/>
          <w:sz w:val="28"/>
          <w:szCs w:val="28"/>
        </w:rPr>
      </w:pPr>
    </w:p>
    <w:p w14:paraId="7AF6BC46" w14:textId="6D94CF21" w:rsidR="00536652" w:rsidRPr="00DA48BC" w:rsidRDefault="00536652" w:rsidP="00536652">
      <w:pPr>
        <w:pStyle w:val="ListeParagraf"/>
        <w:numPr>
          <w:ilvl w:val="1"/>
          <w:numId w:val="5"/>
        </w:numPr>
        <w:spacing w:after="0" w:line="360" w:lineRule="auto"/>
        <w:rPr>
          <w:rFonts w:ascii="Verdana" w:hAnsi="Verdana"/>
          <w:sz w:val="28"/>
          <w:szCs w:val="28"/>
        </w:rPr>
      </w:pPr>
      <w:r>
        <w:rPr>
          <w:rFonts w:ascii="Verdana" w:hAnsi="Verdana"/>
          <w:sz w:val="28"/>
        </w:rPr>
        <w:t>It is possible to work by adding the internal control (Quantitation Standard), which is included in the kit (in the original packaging) and which can be quantified, to each sample and control, and measure the effect of the PCR inhibitor, if any, on the patient viral load, the efficiency of extraction, and the validity of reaction. This operating principle is shown in detail in the package insert of the kit.</w:t>
      </w:r>
    </w:p>
    <w:p w14:paraId="4CFC041C" w14:textId="6A4EBFB0" w:rsidR="004C31D1" w:rsidRPr="00DA48BC" w:rsidRDefault="004C31D1" w:rsidP="00536652">
      <w:pPr>
        <w:spacing w:after="0" w:line="360" w:lineRule="auto"/>
        <w:ind w:left="0"/>
        <w:rPr>
          <w:rFonts w:ascii="Verdana" w:hAnsi="Verdana"/>
          <w:sz w:val="28"/>
          <w:szCs w:val="28"/>
        </w:rPr>
      </w:pPr>
    </w:p>
    <w:p w14:paraId="4CFC041D" w14:textId="77777777" w:rsidR="00B003BD" w:rsidRPr="00DA48BC" w:rsidRDefault="00321402" w:rsidP="00DC562B">
      <w:pPr>
        <w:pStyle w:val="ListeParagraf"/>
        <w:numPr>
          <w:ilvl w:val="1"/>
          <w:numId w:val="5"/>
        </w:numPr>
        <w:spacing w:after="0" w:line="360" w:lineRule="auto"/>
        <w:rPr>
          <w:rFonts w:ascii="Verdana" w:hAnsi="Verdana"/>
          <w:sz w:val="28"/>
          <w:szCs w:val="28"/>
        </w:rPr>
      </w:pPr>
      <w:r>
        <w:rPr>
          <w:rFonts w:ascii="Verdana" w:hAnsi="Verdana"/>
          <w:sz w:val="28"/>
        </w:rPr>
        <w:t>It is possible to have a bi-directional LIS connection.</w:t>
      </w:r>
    </w:p>
    <w:p w14:paraId="551FB17A" w14:textId="77777777" w:rsidR="00DC562B" w:rsidRPr="00DA48BC" w:rsidRDefault="00DC562B" w:rsidP="00DC562B">
      <w:pPr>
        <w:pStyle w:val="ListeParagraf"/>
        <w:rPr>
          <w:rFonts w:ascii="Verdana" w:hAnsi="Verdana"/>
          <w:sz w:val="28"/>
          <w:szCs w:val="28"/>
        </w:rPr>
      </w:pPr>
    </w:p>
    <w:p w14:paraId="60BFB5E3" w14:textId="5F8E3817" w:rsidR="00DC562B" w:rsidRPr="00DA48BC" w:rsidRDefault="00536652" w:rsidP="00DC562B">
      <w:pPr>
        <w:pStyle w:val="ListeParagraf"/>
        <w:numPr>
          <w:ilvl w:val="1"/>
          <w:numId w:val="5"/>
        </w:numPr>
        <w:spacing w:after="0" w:line="360" w:lineRule="auto"/>
        <w:rPr>
          <w:rFonts w:ascii="Verdana" w:hAnsi="Verdana"/>
          <w:sz w:val="28"/>
          <w:szCs w:val="28"/>
        </w:rPr>
      </w:pPr>
      <w:r>
        <w:rPr>
          <w:rFonts w:ascii="Verdana" w:hAnsi="Verdana"/>
          <w:sz w:val="28"/>
        </w:rPr>
        <w:lastRenderedPageBreak/>
        <w:t xml:space="preserve">The system utilizes the Airlock Screens technology to create the effect of a clean room and </w:t>
      </w:r>
      <w:r w:rsidR="00B040C5">
        <w:rPr>
          <w:rFonts w:ascii="Verdana" w:hAnsi="Verdana"/>
          <w:sz w:val="28"/>
        </w:rPr>
        <w:t xml:space="preserve">keep </w:t>
      </w:r>
      <w:r>
        <w:rPr>
          <w:rFonts w:ascii="Verdana" w:hAnsi="Verdana"/>
          <w:sz w:val="28"/>
        </w:rPr>
        <w:t>contamination</w:t>
      </w:r>
      <w:r w:rsidR="00B040C5">
        <w:rPr>
          <w:rFonts w:ascii="Verdana" w:hAnsi="Verdana"/>
          <w:sz w:val="28"/>
        </w:rPr>
        <w:t xml:space="preserve"> under control</w:t>
      </w:r>
      <w:r>
        <w:rPr>
          <w:rFonts w:ascii="Verdana" w:hAnsi="Verdana"/>
          <w:sz w:val="28"/>
        </w:rPr>
        <w:t>.</w:t>
      </w:r>
    </w:p>
    <w:p w14:paraId="7CB1A88D" w14:textId="77777777" w:rsidR="00DC562B" w:rsidRPr="00DA48BC" w:rsidRDefault="00DC562B" w:rsidP="00DC562B">
      <w:pPr>
        <w:pStyle w:val="ListeParagraf"/>
        <w:rPr>
          <w:rFonts w:ascii="Verdana" w:hAnsi="Verdana"/>
          <w:sz w:val="28"/>
          <w:szCs w:val="28"/>
        </w:rPr>
      </w:pPr>
    </w:p>
    <w:p w14:paraId="4CFC0446" w14:textId="00613A7E" w:rsidR="001F716C" w:rsidRPr="00DA48BC" w:rsidRDefault="00B040C5" w:rsidP="00DC562B">
      <w:pPr>
        <w:pStyle w:val="ListeParagraf"/>
        <w:numPr>
          <w:ilvl w:val="1"/>
          <w:numId w:val="5"/>
        </w:numPr>
        <w:spacing w:after="0" w:line="360" w:lineRule="auto"/>
        <w:rPr>
          <w:rFonts w:ascii="Verdana" w:hAnsi="Verdana"/>
          <w:sz w:val="28"/>
          <w:szCs w:val="28"/>
        </w:rPr>
      </w:pPr>
      <w:r>
        <w:rPr>
          <w:rFonts w:ascii="Verdana" w:hAnsi="Verdana"/>
          <w:sz w:val="28"/>
        </w:rPr>
        <w:t>A</w:t>
      </w:r>
      <w:r w:rsidR="00A5047E">
        <w:rPr>
          <w:rFonts w:ascii="Verdana" w:hAnsi="Verdana"/>
          <w:sz w:val="28"/>
        </w:rPr>
        <w:t>utomatic plate sealing (Autosealing) minimizes user intervention.</w:t>
      </w:r>
    </w:p>
    <w:p w14:paraId="4CFC0453" w14:textId="77777777" w:rsidR="004C31D1" w:rsidRPr="00DA48BC" w:rsidRDefault="004C31D1" w:rsidP="001F716C">
      <w:pPr>
        <w:pStyle w:val="ListeParagraf"/>
        <w:spacing w:after="0" w:line="360" w:lineRule="auto"/>
        <w:ind w:left="792"/>
        <w:jc w:val="center"/>
        <w:rPr>
          <w:rFonts w:ascii="Verdana" w:hAnsi="Verdana"/>
          <w:b/>
          <w:sz w:val="28"/>
          <w:szCs w:val="28"/>
        </w:rPr>
      </w:pPr>
    </w:p>
    <w:p w14:paraId="7086C1E7" w14:textId="0BFFF12F" w:rsidR="00DC562B" w:rsidRPr="00DA48BC" w:rsidRDefault="00210658" w:rsidP="00DC562B">
      <w:pPr>
        <w:pStyle w:val="ListeParagraf"/>
        <w:numPr>
          <w:ilvl w:val="1"/>
          <w:numId w:val="5"/>
        </w:numPr>
        <w:spacing w:after="0" w:line="360" w:lineRule="auto"/>
        <w:rPr>
          <w:rFonts w:ascii="Verdana" w:hAnsi="Verdana"/>
          <w:sz w:val="28"/>
          <w:szCs w:val="28"/>
        </w:rPr>
      </w:pPr>
      <w:r>
        <w:rPr>
          <w:rFonts w:ascii="Verdana" w:hAnsi="Verdana"/>
          <w:sz w:val="28"/>
        </w:rPr>
        <w:t xml:space="preserve">The system amplification device can provide optimal heat transfer and distribution for all samples </w:t>
      </w:r>
      <w:r w:rsidR="00B040C5">
        <w:rPr>
          <w:rFonts w:ascii="Verdana" w:hAnsi="Verdana"/>
          <w:sz w:val="28"/>
        </w:rPr>
        <w:t>with</w:t>
      </w:r>
      <w:r>
        <w:rPr>
          <w:rFonts w:ascii="Verdana" w:hAnsi="Verdana"/>
          <w:sz w:val="28"/>
        </w:rPr>
        <w:t xml:space="preserve"> the therma-base</w:t>
      </w:r>
      <w:r w:rsidRPr="00DA48BC">
        <w:rPr>
          <w:rFonts w:ascii="Verdana" w:hAnsi="Verdana"/>
          <w:sz w:val="28"/>
          <w:szCs w:val="28"/>
          <w:vertAlign w:val="superscript"/>
        </w:rPr>
        <w:t>TM</w:t>
      </w:r>
      <w:r>
        <w:rPr>
          <w:rFonts w:ascii="Verdana" w:hAnsi="Verdana"/>
          <w:sz w:val="28"/>
        </w:rPr>
        <w:t xml:space="preserve"> technology.</w:t>
      </w:r>
    </w:p>
    <w:p w14:paraId="600B7DCE" w14:textId="77777777" w:rsidR="00DC562B" w:rsidRPr="00DA48BC" w:rsidRDefault="00DC562B" w:rsidP="00DC562B">
      <w:pPr>
        <w:pStyle w:val="ListeParagraf"/>
        <w:rPr>
          <w:rFonts w:ascii="Verdana" w:hAnsi="Verdana"/>
          <w:sz w:val="28"/>
          <w:szCs w:val="28"/>
        </w:rPr>
      </w:pPr>
    </w:p>
    <w:p w14:paraId="5BDCD7C3" w14:textId="7CC9AD55" w:rsidR="00536652" w:rsidRPr="00DA48BC" w:rsidRDefault="00536652" w:rsidP="00DC562B">
      <w:pPr>
        <w:pStyle w:val="ListeParagraf"/>
        <w:numPr>
          <w:ilvl w:val="1"/>
          <w:numId w:val="5"/>
        </w:numPr>
        <w:spacing w:after="0" w:line="360" w:lineRule="auto"/>
        <w:rPr>
          <w:rFonts w:ascii="Verdana" w:hAnsi="Verdana"/>
          <w:sz w:val="28"/>
          <w:szCs w:val="28"/>
        </w:rPr>
      </w:pPr>
      <w:r>
        <w:rPr>
          <w:rFonts w:ascii="Verdana" w:hAnsi="Verdana"/>
          <w:sz w:val="28"/>
        </w:rPr>
        <w:t>The system can work with ready-to-use reagents and disposable consumables without requiring pre-processing, thereby preventing possible contamination.</w:t>
      </w:r>
    </w:p>
    <w:p w14:paraId="4CFC046F" w14:textId="77777777" w:rsidR="004C31D1" w:rsidRPr="00DA48BC" w:rsidRDefault="004C31D1" w:rsidP="004C31D1">
      <w:pPr>
        <w:pStyle w:val="ListeParagraf"/>
        <w:spacing w:after="0" w:line="360" w:lineRule="auto"/>
        <w:ind w:left="792"/>
        <w:rPr>
          <w:rFonts w:ascii="Verdana" w:hAnsi="Verdana"/>
          <w:sz w:val="28"/>
          <w:szCs w:val="28"/>
        </w:rPr>
      </w:pPr>
    </w:p>
    <w:p w14:paraId="4CFC0470" w14:textId="77777777" w:rsidR="00E72B6F" w:rsidRPr="00DA48BC" w:rsidRDefault="00E72B6F" w:rsidP="003E7710">
      <w:pPr>
        <w:pStyle w:val="ListeParagraf"/>
        <w:numPr>
          <w:ilvl w:val="1"/>
          <w:numId w:val="5"/>
        </w:numPr>
        <w:spacing w:after="0" w:line="360" w:lineRule="auto"/>
        <w:rPr>
          <w:rFonts w:ascii="Verdana" w:hAnsi="Verdana"/>
          <w:sz w:val="28"/>
          <w:szCs w:val="28"/>
        </w:rPr>
      </w:pPr>
      <w:r>
        <w:rPr>
          <w:rFonts w:ascii="Verdana" w:hAnsi="Verdana"/>
          <w:sz w:val="28"/>
        </w:rPr>
        <w:t>The system configuration is reliable in terms of contamination risk. It does not require regular contamination control operations to check for the presence of contamination.</w:t>
      </w:r>
    </w:p>
    <w:p w14:paraId="06307701" w14:textId="77777777" w:rsidR="00536652" w:rsidRPr="00DA48BC" w:rsidRDefault="00536652" w:rsidP="00536652">
      <w:pPr>
        <w:pStyle w:val="ListeParagraf"/>
        <w:rPr>
          <w:rFonts w:ascii="Verdana" w:hAnsi="Verdana"/>
          <w:sz w:val="28"/>
          <w:szCs w:val="28"/>
        </w:rPr>
      </w:pPr>
    </w:p>
    <w:p w14:paraId="11DDB160" w14:textId="7DA304CD" w:rsidR="0071488C" w:rsidRDefault="0071488C" w:rsidP="0071488C">
      <w:pPr>
        <w:pStyle w:val="ListeParagraf"/>
        <w:numPr>
          <w:ilvl w:val="1"/>
          <w:numId w:val="5"/>
        </w:numPr>
        <w:spacing w:after="0" w:line="360" w:lineRule="auto"/>
        <w:rPr>
          <w:rFonts w:ascii="Verdana" w:hAnsi="Verdana"/>
          <w:sz w:val="28"/>
          <w:szCs w:val="28"/>
        </w:rPr>
      </w:pPr>
      <w:r>
        <w:rPr>
          <w:rFonts w:ascii="Verdana" w:hAnsi="Verdana"/>
          <w:sz w:val="28"/>
        </w:rPr>
        <w:t xml:space="preserve">It has 5 different channels for detection. </w:t>
      </w:r>
    </w:p>
    <w:p w14:paraId="00EA77E3" w14:textId="77777777" w:rsidR="0071488C" w:rsidRPr="0071488C" w:rsidRDefault="0071488C" w:rsidP="0071488C">
      <w:pPr>
        <w:pStyle w:val="ListeParagraf"/>
        <w:rPr>
          <w:rFonts w:ascii="Verdana" w:hAnsi="Verdana"/>
          <w:sz w:val="28"/>
          <w:szCs w:val="28"/>
        </w:rPr>
      </w:pPr>
    </w:p>
    <w:p w14:paraId="563377C0" w14:textId="3AA70E31" w:rsidR="00EB712B" w:rsidRPr="0071488C" w:rsidRDefault="0071488C" w:rsidP="0071488C">
      <w:pPr>
        <w:pStyle w:val="ListeParagraf"/>
        <w:numPr>
          <w:ilvl w:val="1"/>
          <w:numId w:val="5"/>
        </w:numPr>
        <w:spacing w:after="0" w:line="360" w:lineRule="auto"/>
        <w:rPr>
          <w:rFonts w:ascii="Verdana" w:hAnsi="Verdana"/>
          <w:sz w:val="28"/>
          <w:szCs w:val="28"/>
        </w:rPr>
      </w:pPr>
      <w:r>
        <w:rPr>
          <w:rFonts w:ascii="Verdana" w:hAnsi="Verdana"/>
          <w:sz w:val="28"/>
        </w:rPr>
        <w:t>The aliquoting feature allows tests to be performed with up to 3 parameters (HCV, HIV and CMV) on a single tube, thus accelerating laboratory workflow and enabling cost-effective operation.</w:t>
      </w:r>
    </w:p>
    <w:p w14:paraId="0F85ECCD" w14:textId="77777777" w:rsidR="00EB712B" w:rsidRPr="00DA48BC" w:rsidRDefault="00EB712B" w:rsidP="00EB712B">
      <w:pPr>
        <w:pStyle w:val="ListeParagraf"/>
        <w:rPr>
          <w:rFonts w:ascii="Verdana" w:hAnsi="Verdana"/>
          <w:sz w:val="28"/>
          <w:szCs w:val="28"/>
        </w:rPr>
      </w:pPr>
    </w:p>
    <w:p w14:paraId="232408EA" w14:textId="4F2DB659" w:rsidR="00536652" w:rsidRPr="00DA48BC" w:rsidRDefault="00536652" w:rsidP="00EB712B">
      <w:pPr>
        <w:pStyle w:val="ListeParagraf"/>
        <w:numPr>
          <w:ilvl w:val="1"/>
          <w:numId w:val="5"/>
        </w:numPr>
        <w:spacing w:after="0" w:line="360" w:lineRule="auto"/>
        <w:rPr>
          <w:rFonts w:ascii="Verdana" w:hAnsi="Verdana"/>
          <w:sz w:val="28"/>
          <w:szCs w:val="28"/>
        </w:rPr>
      </w:pPr>
      <w:r>
        <w:rPr>
          <w:rFonts w:ascii="Verdana" w:hAnsi="Verdana"/>
          <w:sz w:val="28"/>
        </w:rPr>
        <w:lastRenderedPageBreak/>
        <w:t>The authorized company can remotely access the system if required, thereby eliminating possible system failures as soon as possible to ensure effective workflow.</w:t>
      </w:r>
    </w:p>
    <w:p w14:paraId="259CB4F8" w14:textId="77777777" w:rsidR="006D3361" w:rsidRPr="00DA48BC" w:rsidRDefault="006D3361" w:rsidP="006D3361">
      <w:pPr>
        <w:pStyle w:val="ListeParagraf"/>
        <w:rPr>
          <w:rFonts w:ascii="Verdana" w:hAnsi="Verdana"/>
          <w:sz w:val="28"/>
          <w:szCs w:val="28"/>
        </w:rPr>
      </w:pPr>
    </w:p>
    <w:p w14:paraId="119B985F" w14:textId="4031010B" w:rsidR="003660FC" w:rsidRPr="00DA48BC" w:rsidRDefault="006D3361" w:rsidP="003660FC">
      <w:pPr>
        <w:pStyle w:val="ListeParagraf"/>
        <w:numPr>
          <w:ilvl w:val="1"/>
          <w:numId w:val="5"/>
        </w:numPr>
        <w:rPr>
          <w:rFonts w:ascii="Verdana" w:hAnsi="Verdana"/>
          <w:sz w:val="28"/>
          <w:szCs w:val="28"/>
        </w:rPr>
      </w:pPr>
      <w:r>
        <w:rPr>
          <w:rFonts w:ascii="Verdana" w:hAnsi="Verdana"/>
          <w:sz w:val="28"/>
        </w:rPr>
        <w:t>The system can simult</w:t>
      </w:r>
      <w:r w:rsidR="00B040C5">
        <w:rPr>
          <w:rFonts w:ascii="Verdana" w:hAnsi="Verdana"/>
          <w:sz w:val="28"/>
        </w:rPr>
        <w:t>aneously isolate and detect DNA-</w:t>
      </w:r>
      <w:r>
        <w:rPr>
          <w:rFonts w:ascii="Verdana" w:hAnsi="Verdana"/>
          <w:sz w:val="28"/>
        </w:rPr>
        <w:t xml:space="preserve"> and RNA-based tests. This accelerates the laboratory workflow and ensures faster result generation.</w:t>
      </w:r>
    </w:p>
    <w:p w14:paraId="381ED344" w14:textId="77777777" w:rsidR="003660FC" w:rsidRPr="00DA48BC" w:rsidRDefault="003660FC" w:rsidP="003660FC">
      <w:pPr>
        <w:pStyle w:val="ListeParagraf"/>
        <w:ind w:left="858"/>
        <w:rPr>
          <w:rFonts w:ascii="Verdana" w:hAnsi="Verdana"/>
          <w:sz w:val="28"/>
          <w:szCs w:val="28"/>
        </w:rPr>
      </w:pPr>
    </w:p>
    <w:p w14:paraId="32F0E7A7" w14:textId="7403A391" w:rsidR="006D3361" w:rsidRPr="00DA48BC" w:rsidRDefault="006D3361" w:rsidP="006D3361">
      <w:pPr>
        <w:pStyle w:val="ListeParagraf"/>
        <w:numPr>
          <w:ilvl w:val="1"/>
          <w:numId w:val="5"/>
        </w:numPr>
        <w:rPr>
          <w:rFonts w:ascii="Verdana" w:hAnsi="Verdana"/>
          <w:sz w:val="28"/>
          <w:szCs w:val="28"/>
        </w:rPr>
      </w:pPr>
      <w:r>
        <w:rPr>
          <w:rFonts w:ascii="Verdana" w:hAnsi="Verdana"/>
          <w:sz w:val="28"/>
        </w:rPr>
        <w:t xml:space="preserve">In addition to 500 </w:t>
      </w:r>
      <w:r w:rsidR="009C2351">
        <w:rPr>
          <w:rFonts w:ascii="Verdana" w:hAnsi="Verdana"/>
          <w:sz w:val="28"/>
        </w:rPr>
        <w:t>µ</w:t>
      </w:r>
      <w:r>
        <w:rPr>
          <w:rFonts w:ascii="Verdana" w:hAnsi="Verdana"/>
          <w:sz w:val="28"/>
        </w:rPr>
        <w:t xml:space="preserve">l, the system can operate with 200 </w:t>
      </w:r>
      <w:r w:rsidR="009C2351">
        <w:rPr>
          <w:rFonts w:ascii="Verdana" w:hAnsi="Verdana"/>
          <w:sz w:val="28"/>
        </w:rPr>
        <w:t>µ</w:t>
      </w:r>
      <w:r>
        <w:rPr>
          <w:rFonts w:ascii="Verdana" w:hAnsi="Verdana"/>
          <w:sz w:val="28"/>
        </w:rPr>
        <w:t>l working volume for low-volume samples. In this way, it can produce results w</w:t>
      </w:r>
      <w:bookmarkStart w:id="0" w:name="_GoBack"/>
      <w:bookmarkEnd w:id="0"/>
      <w:r>
        <w:rPr>
          <w:rFonts w:ascii="Verdana" w:hAnsi="Verdana"/>
          <w:sz w:val="28"/>
        </w:rPr>
        <w:t xml:space="preserve">ith low volume for patients with insufficient samples. 200 </w:t>
      </w:r>
      <w:r w:rsidR="009C2351">
        <w:rPr>
          <w:rFonts w:ascii="Verdana" w:hAnsi="Verdana"/>
          <w:sz w:val="28"/>
        </w:rPr>
        <w:t>µ</w:t>
      </w:r>
      <w:r>
        <w:rPr>
          <w:rFonts w:ascii="Verdana" w:hAnsi="Verdana"/>
          <w:sz w:val="28"/>
        </w:rPr>
        <w:t xml:space="preserve">l and 500 </w:t>
      </w:r>
      <w:r w:rsidR="009C2351">
        <w:rPr>
          <w:rFonts w:ascii="Verdana" w:hAnsi="Verdana"/>
          <w:sz w:val="28"/>
        </w:rPr>
        <w:t>µ</w:t>
      </w:r>
      <w:r>
        <w:rPr>
          <w:rFonts w:ascii="Verdana" w:hAnsi="Verdana"/>
          <w:sz w:val="28"/>
        </w:rPr>
        <w:t>l operating data (precision, specificity data) for all tests can be seen in the package inserts of the kits.</w:t>
      </w:r>
    </w:p>
    <w:p w14:paraId="61B3D13F" w14:textId="5F2796EA" w:rsidR="00DC562B" w:rsidRPr="00DA48BC" w:rsidRDefault="00DC562B" w:rsidP="00DC562B">
      <w:pPr>
        <w:pStyle w:val="ListeParagraf"/>
        <w:rPr>
          <w:rFonts w:ascii="Verdana" w:hAnsi="Verdana"/>
          <w:sz w:val="28"/>
          <w:szCs w:val="28"/>
        </w:rPr>
      </w:pPr>
    </w:p>
    <w:p w14:paraId="4C0F2F74" w14:textId="2775FAC0" w:rsidR="00DC562B" w:rsidRPr="00DA48BC" w:rsidRDefault="00DC562B" w:rsidP="00DC562B">
      <w:pPr>
        <w:pStyle w:val="ListeParagraf"/>
        <w:numPr>
          <w:ilvl w:val="1"/>
          <w:numId w:val="5"/>
        </w:numPr>
        <w:rPr>
          <w:rFonts w:ascii="Verdana" w:hAnsi="Verdana"/>
          <w:sz w:val="28"/>
          <w:szCs w:val="28"/>
        </w:rPr>
      </w:pPr>
      <w:r>
        <w:rPr>
          <w:rFonts w:ascii="Verdana" w:hAnsi="Verdana"/>
          <w:sz w:val="28"/>
        </w:rPr>
        <w:t xml:space="preserve">The flexible configuration feature for the data taken from the system allows the laboratory manager to access all the information concerning the system through their </w:t>
      </w:r>
      <w:r w:rsidR="009C2351">
        <w:rPr>
          <w:rFonts w:ascii="Verdana" w:hAnsi="Verdana"/>
          <w:sz w:val="28"/>
        </w:rPr>
        <w:t>personal</w:t>
      </w:r>
      <w:r>
        <w:rPr>
          <w:rFonts w:ascii="Verdana" w:hAnsi="Verdana"/>
          <w:sz w:val="28"/>
        </w:rPr>
        <w:t xml:space="preserve"> computer.</w:t>
      </w:r>
    </w:p>
    <w:p w14:paraId="70BCC2C9" w14:textId="77777777" w:rsidR="00DC562B" w:rsidRPr="00DA48BC" w:rsidRDefault="00DC562B" w:rsidP="00DC562B">
      <w:pPr>
        <w:pStyle w:val="ListeParagraf"/>
        <w:rPr>
          <w:rFonts w:ascii="Verdana" w:hAnsi="Verdana"/>
          <w:sz w:val="28"/>
          <w:szCs w:val="28"/>
        </w:rPr>
      </w:pPr>
    </w:p>
    <w:p w14:paraId="7D9C502D" w14:textId="76AE1446" w:rsidR="00DC562B" w:rsidRDefault="00DC562B" w:rsidP="00DC562B">
      <w:pPr>
        <w:pStyle w:val="ListeParagraf"/>
        <w:numPr>
          <w:ilvl w:val="1"/>
          <w:numId w:val="5"/>
        </w:numPr>
        <w:rPr>
          <w:rFonts w:ascii="Verdana" w:hAnsi="Verdana"/>
          <w:sz w:val="28"/>
          <w:szCs w:val="28"/>
        </w:rPr>
      </w:pPr>
      <w:r>
        <w:rPr>
          <w:rFonts w:ascii="Verdana" w:hAnsi="Verdana"/>
          <w:sz w:val="28"/>
        </w:rPr>
        <w:t>Thanks to the open channel feature offering 4 filter combinations, the system can work on the primary probes designed by the user in the laboratory and the ready-to-use master mixes over the same system.</w:t>
      </w:r>
    </w:p>
    <w:p w14:paraId="0F4CB1FA" w14:textId="75550707" w:rsidR="00C550CC" w:rsidRPr="00DA48BC" w:rsidRDefault="00C550CC" w:rsidP="00C550CC">
      <w:pPr>
        <w:pStyle w:val="ListeParagraf"/>
        <w:ind w:left="360"/>
        <w:rPr>
          <w:rFonts w:ascii="Verdana" w:hAnsi="Verdana"/>
          <w:sz w:val="28"/>
          <w:szCs w:val="28"/>
        </w:rPr>
      </w:pPr>
    </w:p>
    <w:p w14:paraId="0CF30281" w14:textId="77777777" w:rsidR="00DC562B" w:rsidRPr="00DA48BC" w:rsidRDefault="00DC562B" w:rsidP="00DC562B">
      <w:pPr>
        <w:pStyle w:val="ListeParagraf"/>
        <w:ind w:left="858"/>
        <w:rPr>
          <w:rFonts w:ascii="Verdana" w:hAnsi="Verdana"/>
          <w:sz w:val="28"/>
          <w:szCs w:val="28"/>
        </w:rPr>
      </w:pPr>
    </w:p>
    <w:p w14:paraId="52CC644B" w14:textId="77777777" w:rsidR="00536652" w:rsidRPr="00DA48BC" w:rsidRDefault="00536652" w:rsidP="00DC562B">
      <w:pPr>
        <w:spacing w:after="0" w:line="360" w:lineRule="auto"/>
        <w:ind w:left="0"/>
        <w:rPr>
          <w:rFonts w:ascii="Verdana" w:hAnsi="Verdana"/>
          <w:sz w:val="28"/>
          <w:szCs w:val="28"/>
        </w:rPr>
      </w:pPr>
    </w:p>
    <w:p w14:paraId="4CFC0471" w14:textId="77777777" w:rsidR="003E7710" w:rsidRPr="00DA48BC" w:rsidRDefault="003E7710" w:rsidP="003E7710">
      <w:pPr>
        <w:pStyle w:val="ListeParagraf"/>
        <w:spacing w:after="0" w:line="360" w:lineRule="auto"/>
        <w:ind w:left="792"/>
        <w:rPr>
          <w:rFonts w:ascii="Verdana" w:hAnsi="Verdana"/>
          <w:sz w:val="28"/>
          <w:szCs w:val="28"/>
        </w:rPr>
      </w:pPr>
    </w:p>
    <w:p w14:paraId="4CFC047E" w14:textId="77777777" w:rsidR="006132D0" w:rsidRPr="00DA48BC" w:rsidRDefault="006132D0" w:rsidP="001C788C">
      <w:pPr>
        <w:ind w:left="0"/>
        <w:rPr>
          <w:rFonts w:ascii="Verdana" w:hAnsi="Verdana"/>
          <w:b/>
          <w:sz w:val="28"/>
          <w:szCs w:val="28"/>
        </w:rPr>
      </w:pPr>
    </w:p>
    <w:sectPr w:rsidR="006132D0" w:rsidRPr="00DA48BC" w:rsidSect="002106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A31F5" w14:textId="77777777" w:rsidR="000867EC" w:rsidRDefault="000867EC" w:rsidP="00DA48BC">
      <w:pPr>
        <w:spacing w:after="0" w:line="240" w:lineRule="auto"/>
      </w:pPr>
      <w:r>
        <w:separator/>
      </w:r>
    </w:p>
  </w:endnote>
  <w:endnote w:type="continuationSeparator" w:id="0">
    <w:p w14:paraId="501C907A" w14:textId="77777777" w:rsidR="000867EC" w:rsidRDefault="000867EC" w:rsidP="00DA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Imago">
    <w:panose1 w:val="00000000000000000000"/>
    <w:charset w:val="00"/>
    <w:family w:val="modern"/>
    <w:notTrueType/>
    <w:pitch w:val="variable"/>
    <w:sig w:usb0="A000002F" w:usb1="40000048" w:usb2="00000000" w:usb3="00000000" w:csb0="00000111"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FE2B6" w14:textId="77777777" w:rsidR="000867EC" w:rsidRDefault="000867EC" w:rsidP="00DA48BC">
      <w:pPr>
        <w:spacing w:after="0" w:line="240" w:lineRule="auto"/>
      </w:pPr>
      <w:r>
        <w:separator/>
      </w:r>
    </w:p>
  </w:footnote>
  <w:footnote w:type="continuationSeparator" w:id="0">
    <w:p w14:paraId="7A771E85" w14:textId="77777777" w:rsidR="000867EC" w:rsidRDefault="000867EC" w:rsidP="00DA4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14EC"/>
    <w:multiLevelType w:val="hybridMultilevel"/>
    <w:tmpl w:val="7EB6AA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073847"/>
    <w:multiLevelType w:val="multilevel"/>
    <w:tmpl w:val="354632CC"/>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 w15:restartNumberingAfterBreak="0">
    <w:nsid w:val="0B8800F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0974F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575F23"/>
    <w:multiLevelType w:val="hybridMultilevel"/>
    <w:tmpl w:val="2152BE70"/>
    <w:lvl w:ilvl="0" w:tplc="421C9ED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530249"/>
    <w:multiLevelType w:val="multilevel"/>
    <w:tmpl w:val="4094B99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72340D"/>
    <w:multiLevelType w:val="hybridMultilevel"/>
    <w:tmpl w:val="45760FC4"/>
    <w:lvl w:ilvl="0" w:tplc="5994EC7E">
      <w:start w:val="1"/>
      <w:numFmt w:val="decimal"/>
      <w:lvlText w:val="%1."/>
      <w:lvlJc w:val="left"/>
      <w:pPr>
        <w:tabs>
          <w:tab w:val="num" w:pos="644"/>
        </w:tabs>
        <w:ind w:left="644" w:hanging="360"/>
      </w:pPr>
      <w:rPr>
        <w:rFonts w:asciiTheme="minorHAnsi" w:eastAsiaTheme="minorHAnsi" w:hAnsiTheme="minorHAnsi"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D5B51C0"/>
    <w:multiLevelType w:val="multilevel"/>
    <w:tmpl w:val="041F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D0"/>
    <w:rsid w:val="00031209"/>
    <w:rsid w:val="00061D6F"/>
    <w:rsid w:val="000867EC"/>
    <w:rsid w:val="000C01E0"/>
    <w:rsid w:val="000E09F6"/>
    <w:rsid w:val="001005A9"/>
    <w:rsid w:val="001314DB"/>
    <w:rsid w:val="00160BB5"/>
    <w:rsid w:val="001B6746"/>
    <w:rsid w:val="001C788C"/>
    <w:rsid w:val="001F716C"/>
    <w:rsid w:val="00200137"/>
    <w:rsid w:val="00210658"/>
    <w:rsid w:val="0021758A"/>
    <w:rsid w:val="00267476"/>
    <w:rsid w:val="0029051E"/>
    <w:rsid w:val="002B3D40"/>
    <w:rsid w:val="002D017F"/>
    <w:rsid w:val="002F4316"/>
    <w:rsid w:val="00321402"/>
    <w:rsid w:val="003660FC"/>
    <w:rsid w:val="0037354F"/>
    <w:rsid w:val="003C3B43"/>
    <w:rsid w:val="003E7710"/>
    <w:rsid w:val="00452E66"/>
    <w:rsid w:val="00486A27"/>
    <w:rsid w:val="004C31D1"/>
    <w:rsid w:val="004F1794"/>
    <w:rsid w:val="00536652"/>
    <w:rsid w:val="00541F7D"/>
    <w:rsid w:val="00544C07"/>
    <w:rsid w:val="00546F70"/>
    <w:rsid w:val="005C1570"/>
    <w:rsid w:val="005C1CEF"/>
    <w:rsid w:val="005E3714"/>
    <w:rsid w:val="006132D0"/>
    <w:rsid w:val="0067244A"/>
    <w:rsid w:val="006A663E"/>
    <w:rsid w:val="006B4C9C"/>
    <w:rsid w:val="006D3361"/>
    <w:rsid w:val="006F5F2C"/>
    <w:rsid w:val="0071488C"/>
    <w:rsid w:val="0075396A"/>
    <w:rsid w:val="00797E37"/>
    <w:rsid w:val="00805E5C"/>
    <w:rsid w:val="0081092A"/>
    <w:rsid w:val="00811247"/>
    <w:rsid w:val="00816130"/>
    <w:rsid w:val="00816CE4"/>
    <w:rsid w:val="0082779B"/>
    <w:rsid w:val="00840D2F"/>
    <w:rsid w:val="008448FA"/>
    <w:rsid w:val="008D4D16"/>
    <w:rsid w:val="008E18C0"/>
    <w:rsid w:val="00915F00"/>
    <w:rsid w:val="00916ED4"/>
    <w:rsid w:val="009570B4"/>
    <w:rsid w:val="0098774E"/>
    <w:rsid w:val="009C2351"/>
    <w:rsid w:val="009D3F53"/>
    <w:rsid w:val="00A0441B"/>
    <w:rsid w:val="00A076CC"/>
    <w:rsid w:val="00A118DD"/>
    <w:rsid w:val="00A40E83"/>
    <w:rsid w:val="00A5047E"/>
    <w:rsid w:val="00A73D2B"/>
    <w:rsid w:val="00A75D92"/>
    <w:rsid w:val="00AB0D38"/>
    <w:rsid w:val="00AC015D"/>
    <w:rsid w:val="00AE3246"/>
    <w:rsid w:val="00B003BD"/>
    <w:rsid w:val="00B040C5"/>
    <w:rsid w:val="00B17495"/>
    <w:rsid w:val="00B57D32"/>
    <w:rsid w:val="00B65327"/>
    <w:rsid w:val="00BA3024"/>
    <w:rsid w:val="00BA3861"/>
    <w:rsid w:val="00BE501A"/>
    <w:rsid w:val="00C012EA"/>
    <w:rsid w:val="00C032E3"/>
    <w:rsid w:val="00C420C3"/>
    <w:rsid w:val="00C45B35"/>
    <w:rsid w:val="00C550CC"/>
    <w:rsid w:val="00C87248"/>
    <w:rsid w:val="00CC71A4"/>
    <w:rsid w:val="00D32C38"/>
    <w:rsid w:val="00D60B5D"/>
    <w:rsid w:val="00D63B75"/>
    <w:rsid w:val="00D756FB"/>
    <w:rsid w:val="00D87644"/>
    <w:rsid w:val="00DA48BC"/>
    <w:rsid w:val="00DC562B"/>
    <w:rsid w:val="00DE56D7"/>
    <w:rsid w:val="00E018F8"/>
    <w:rsid w:val="00E32275"/>
    <w:rsid w:val="00E72B6F"/>
    <w:rsid w:val="00EA213E"/>
    <w:rsid w:val="00EB32DB"/>
    <w:rsid w:val="00EB712B"/>
    <w:rsid w:val="00F12D53"/>
    <w:rsid w:val="00F4484C"/>
    <w:rsid w:val="00FE290A"/>
    <w:rsid w:val="00FE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C0347"/>
  <w15:docId w15:val="{ED9B7EDC-6B1D-40C9-A61D-72E66286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7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E83"/>
    <w:pPr>
      <w:ind w:left="720"/>
      <w:contextualSpacing/>
    </w:pPr>
  </w:style>
  <w:style w:type="paragraph" w:styleId="NormalWeb">
    <w:name w:val="Normal (Web)"/>
    <w:basedOn w:val="Normal"/>
    <w:uiPriority w:val="99"/>
    <w:unhideWhenUsed/>
    <w:rsid w:val="00061D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rsid w:val="00C012EA"/>
    <w:rPr>
      <w:rFonts w:cs="Imago"/>
      <w:color w:val="000000"/>
      <w:sz w:val="20"/>
      <w:szCs w:val="20"/>
    </w:rPr>
  </w:style>
  <w:style w:type="table" w:styleId="TabloKlavuzu">
    <w:name w:val="Table Grid"/>
    <w:basedOn w:val="NormalTablo"/>
    <w:uiPriority w:val="59"/>
    <w:rsid w:val="004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1">
    <w:name w:val="Medium Shading 1 Accent 1"/>
    <w:basedOn w:val="NormalTablo"/>
    <w:uiPriority w:val="63"/>
    <w:rsid w:val="004C31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4C31D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DA48B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48BC"/>
  </w:style>
  <w:style w:type="paragraph" w:styleId="Altbilgi">
    <w:name w:val="footer"/>
    <w:basedOn w:val="Normal"/>
    <w:link w:val="AltbilgiChar"/>
    <w:uiPriority w:val="99"/>
    <w:unhideWhenUsed/>
    <w:rsid w:val="00DA48B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2132">
      <w:bodyDiv w:val="1"/>
      <w:marLeft w:val="0"/>
      <w:marRight w:val="0"/>
      <w:marTop w:val="0"/>
      <w:marBottom w:val="0"/>
      <w:divBdr>
        <w:top w:val="none" w:sz="0" w:space="0" w:color="auto"/>
        <w:left w:val="none" w:sz="0" w:space="0" w:color="auto"/>
        <w:bottom w:val="none" w:sz="0" w:space="0" w:color="auto"/>
        <w:right w:val="none" w:sz="0" w:space="0" w:color="auto"/>
      </w:divBdr>
    </w:div>
    <w:div w:id="132719969">
      <w:bodyDiv w:val="1"/>
      <w:marLeft w:val="0"/>
      <w:marRight w:val="0"/>
      <w:marTop w:val="0"/>
      <w:marBottom w:val="0"/>
      <w:divBdr>
        <w:top w:val="none" w:sz="0" w:space="0" w:color="auto"/>
        <w:left w:val="none" w:sz="0" w:space="0" w:color="auto"/>
        <w:bottom w:val="none" w:sz="0" w:space="0" w:color="auto"/>
        <w:right w:val="none" w:sz="0" w:space="0" w:color="auto"/>
      </w:divBdr>
    </w:div>
    <w:div w:id="237248195">
      <w:bodyDiv w:val="1"/>
      <w:marLeft w:val="0"/>
      <w:marRight w:val="0"/>
      <w:marTop w:val="0"/>
      <w:marBottom w:val="0"/>
      <w:divBdr>
        <w:top w:val="none" w:sz="0" w:space="0" w:color="auto"/>
        <w:left w:val="none" w:sz="0" w:space="0" w:color="auto"/>
        <w:bottom w:val="none" w:sz="0" w:space="0" w:color="auto"/>
        <w:right w:val="none" w:sz="0" w:space="0" w:color="auto"/>
      </w:divBdr>
    </w:div>
    <w:div w:id="732705728">
      <w:bodyDiv w:val="1"/>
      <w:marLeft w:val="0"/>
      <w:marRight w:val="0"/>
      <w:marTop w:val="0"/>
      <w:marBottom w:val="0"/>
      <w:divBdr>
        <w:top w:val="none" w:sz="0" w:space="0" w:color="auto"/>
        <w:left w:val="none" w:sz="0" w:space="0" w:color="auto"/>
        <w:bottom w:val="none" w:sz="0" w:space="0" w:color="auto"/>
        <w:right w:val="none" w:sz="0" w:space="0" w:color="auto"/>
      </w:divBdr>
    </w:div>
    <w:div w:id="910047380">
      <w:bodyDiv w:val="1"/>
      <w:marLeft w:val="0"/>
      <w:marRight w:val="0"/>
      <w:marTop w:val="0"/>
      <w:marBottom w:val="0"/>
      <w:divBdr>
        <w:top w:val="none" w:sz="0" w:space="0" w:color="auto"/>
        <w:left w:val="none" w:sz="0" w:space="0" w:color="auto"/>
        <w:bottom w:val="none" w:sz="0" w:space="0" w:color="auto"/>
        <w:right w:val="none" w:sz="0" w:space="0" w:color="auto"/>
      </w:divBdr>
    </w:div>
    <w:div w:id="957839793">
      <w:bodyDiv w:val="1"/>
      <w:marLeft w:val="0"/>
      <w:marRight w:val="0"/>
      <w:marTop w:val="0"/>
      <w:marBottom w:val="0"/>
      <w:divBdr>
        <w:top w:val="none" w:sz="0" w:space="0" w:color="auto"/>
        <w:left w:val="none" w:sz="0" w:space="0" w:color="auto"/>
        <w:bottom w:val="none" w:sz="0" w:space="0" w:color="auto"/>
        <w:right w:val="none" w:sz="0" w:space="0" w:color="auto"/>
      </w:divBdr>
    </w:div>
    <w:div w:id="1180966559">
      <w:bodyDiv w:val="1"/>
      <w:marLeft w:val="0"/>
      <w:marRight w:val="0"/>
      <w:marTop w:val="0"/>
      <w:marBottom w:val="0"/>
      <w:divBdr>
        <w:top w:val="none" w:sz="0" w:space="0" w:color="auto"/>
        <w:left w:val="none" w:sz="0" w:space="0" w:color="auto"/>
        <w:bottom w:val="none" w:sz="0" w:space="0" w:color="auto"/>
        <w:right w:val="none" w:sz="0" w:space="0" w:color="auto"/>
      </w:divBdr>
    </w:div>
    <w:div w:id="1496072607">
      <w:bodyDiv w:val="1"/>
      <w:marLeft w:val="0"/>
      <w:marRight w:val="0"/>
      <w:marTop w:val="0"/>
      <w:marBottom w:val="0"/>
      <w:divBdr>
        <w:top w:val="none" w:sz="0" w:space="0" w:color="auto"/>
        <w:left w:val="none" w:sz="0" w:space="0" w:color="auto"/>
        <w:bottom w:val="none" w:sz="0" w:space="0" w:color="auto"/>
        <w:right w:val="none" w:sz="0" w:space="0" w:color="auto"/>
      </w:divBdr>
    </w:div>
    <w:div w:id="1748648845">
      <w:bodyDiv w:val="1"/>
      <w:marLeft w:val="0"/>
      <w:marRight w:val="0"/>
      <w:marTop w:val="0"/>
      <w:marBottom w:val="0"/>
      <w:divBdr>
        <w:top w:val="none" w:sz="0" w:space="0" w:color="auto"/>
        <w:left w:val="none" w:sz="0" w:space="0" w:color="auto"/>
        <w:bottom w:val="none" w:sz="0" w:space="0" w:color="auto"/>
        <w:right w:val="none" w:sz="0" w:space="0" w:color="auto"/>
      </w:divBdr>
    </w:div>
    <w:div w:id="18598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D7E050CB98E4EB7A105C35D7A4C15" ma:contentTypeVersion="8" ma:contentTypeDescription="Create a new document." ma:contentTypeScope="" ma:versionID="ce162b5e7d76a5aff69f257805947078">
  <xsd:schema xmlns:xsd="http://www.w3.org/2001/XMLSchema" xmlns:xs="http://www.w3.org/2001/XMLSchema" xmlns:p="http://schemas.microsoft.com/office/2006/metadata/properties" xmlns:ns1="http://schemas.microsoft.com/sharepoint/v3" xmlns:ns2="135a733d-a908-41bc-b19e-0eeabaeb7f76" targetNamespace="http://schemas.microsoft.com/office/2006/metadata/properties" ma:root="true" ma:fieldsID="cdc857f5ff453cac8b47d97ba9a6a88a" ns1:_="" ns2:_="">
    <xsd:import namespace="http://schemas.microsoft.com/sharepoint/v3"/>
    <xsd:import namespace="135a733d-a908-41bc-b19e-0eeabaeb7f76"/>
    <xsd:element name="properties">
      <xsd:complexType>
        <xsd:sequence>
          <xsd:element name="documentManagement">
            <xsd:complexType>
              <xsd:all>
                <xsd:element ref="ns2:TaxKeywordTaxHTField" minOccurs="0"/>
                <xsd:element ref="ns2:TaxCatchAll" minOccurs="0"/>
                <xsd:element ref="ns1:_dlc_ExpireDateSaved" minOccurs="0"/>
                <xsd:element ref="ns1:_dlc_ExpireDate" minOccurs="0"/>
                <xsd:element ref="ns1:_dlc_Exempt"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5a733d-a908-41bc-b19e-0eeabaeb7f7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d36902fe-4a76-4751-8d37-66c80eeb97e6}" ma:internalName="TaxCatchAll" ma:showField="CatchAllData" ma:web="135a733d-a908-41bc-b19e-0eeabaeb7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5a733d-a908-41bc-b19e-0eeabaeb7f76"/>
    <TaxKeywordTaxHTField xmlns="135a733d-a908-41bc-b19e-0eeabaeb7f76">
      <Terms xmlns="http://schemas.microsoft.com/office/infopath/2007/PartnerControls"/>
    </TaxKeywordTaxHTField>
    <_dlc_ExpireDate xmlns="http://schemas.microsoft.com/sharepoint/v3">2028-11-30T23:00:00+00:00</_dlc_ExpireDate>
    <_dlc_ExpireDateSave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5791-8CDD-4AC9-BE17-995E8AB15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5a733d-a908-41bc-b19e-0eeabaeb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14CAD-F387-4612-9CA9-FF34DD1E98E3}">
  <ds:schemaRefs>
    <ds:schemaRef ds:uri="http://schemas.microsoft.com/sharepoint/v3/contenttype/forms"/>
  </ds:schemaRefs>
</ds:datastoreItem>
</file>

<file path=customXml/itemProps3.xml><?xml version="1.0" encoding="utf-8"?>
<ds:datastoreItem xmlns:ds="http://schemas.openxmlformats.org/officeDocument/2006/customXml" ds:itemID="{C38018DB-643C-4A75-A3F3-BAE6E48DB108}">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35a733d-a908-41bc-b19e-0eeabaeb7f76"/>
    <ds:schemaRef ds:uri="http://www.w3.org/XML/1998/namespace"/>
  </ds:schemaRefs>
</ds:datastoreItem>
</file>

<file path=customXml/itemProps4.xml><?xml version="1.0" encoding="utf-8"?>
<ds:datastoreItem xmlns:ds="http://schemas.openxmlformats.org/officeDocument/2006/customXml" ds:itemID="{CE43C2EB-4A7B-44BC-89C7-D37E2D0E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731</Words>
  <Characters>4171</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Guney, Tugba {DETM~Istanbul Dia}</dc:creator>
  <cp:lastModifiedBy>Nazlı HERGÜNER</cp:lastModifiedBy>
  <cp:revision>2</cp:revision>
  <dcterms:created xsi:type="dcterms:W3CDTF">2019-10-02T12:21:00Z</dcterms:created>
  <dcterms:modified xsi:type="dcterms:W3CDTF">2019-10-02T12:21:00Z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0x010100774D7E050CB98E4EB7A105C35D7A4C15</vt:lpwstr>
  </property>
  <property fmtid="{D5CDD505-2E9C-101B-9397-08002B2CF9AE}" pid="3" name="ItemRetentionFormula">
    <vt:lpwstr>&lt;formula id="Roche.Common.Coremap.ExpirationFormula" /&gt;</vt:lpwstr>
  </property>
  <property fmtid="{D5CDD505-2E9C-101B-9397-08002B2CF9AE}" pid="4" name="_dlc_policyId">
    <vt:lpwstr>/sites/i-dia/sales/RMD</vt:lpwstr>
  </property>
  <property fmtid="{D5CDD505-2E9C-101B-9397-08002B2CF9AE}" pid="5" name="TaxKeyword">
    <vt:lpwstr/>
  </property>
</Properties>
</file>